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CA920" w14:textId="2042A37D" w:rsidR="00856451" w:rsidRDefault="00856451" w:rsidP="00E53508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8"/>
          <w:szCs w:val="28"/>
          <w:lang w:val="en-CA"/>
        </w:rPr>
        <w:drawing>
          <wp:inline distT="0" distB="0" distL="0" distR="0" wp14:anchorId="3786C282" wp14:editId="47E0D5BC">
            <wp:extent cx="3352800" cy="619125"/>
            <wp:effectExtent l="0" t="0" r="0" b="9525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67D28" w14:textId="10EB7E3B" w:rsidR="00E83F3F" w:rsidRDefault="00E83F3F" w:rsidP="00E53508">
      <w:pPr>
        <w:spacing w:after="0"/>
        <w:jc w:val="center"/>
        <w:rPr>
          <w:b/>
          <w:sz w:val="24"/>
          <w:szCs w:val="24"/>
        </w:rPr>
      </w:pPr>
    </w:p>
    <w:p w14:paraId="7F3C60FD" w14:textId="77777777" w:rsidR="007E69C2" w:rsidRDefault="0083388D" w:rsidP="00E53508">
      <w:pPr>
        <w:spacing w:after="0"/>
        <w:jc w:val="center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E69C2">
        <w:rPr>
          <w:rFonts w:ascii="Arial" w:hAnsi="Arial" w:cs="Arial"/>
          <w:b/>
          <w:color w:val="262626" w:themeColor="text1" w:themeTint="D9"/>
          <w:sz w:val="24"/>
          <w:szCs w:val="24"/>
        </w:rPr>
        <w:t>In</w:t>
      </w:r>
      <w:r w:rsidR="00DA1B3D" w:rsidRPr="007E69C2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structions for Accessing </w:t>
      </w:r>
      <w:r w:rsidR="00C1519F" w:rsidRPr="007E69C2">
        <w:rPr>
          <w:rFonts w:ascii="Arial" w:hAnsi="Arial" w:cs="Arial"/>
          <w:b/>
          <w:color w:val="262626" w:themeColor="text1" w:themeTint="D9"/>
          <w:sz w:val="24"/>
          <w:szCs w:val="24"/>
        </w:rPr>
        <w:t>or Creating an Account in the</w:t>
      </w:r>
      <w:r w:rsidR="00AB5618" w:rsidRPr="007E69C2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</w:p>
    <w:p w14:paraId="4A61B49C" w14:textId="77777777" w:rsidR="00DA1B3D" w:rsidRPr="007E69C2" w:rsidRDefault="00DA1B3D" w:rsidP="00E53508">
      <w:pPr>
        <w:spacing w:after="0"/>
        <w:jc w:val="center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E69C2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WVU School of Pharmacy Continuing Education </w:t>
      </w:r>
      <w:r w:rsidR="00543156" w:rsidRPr="007E69C2">
        <w:rPr>
          <w:rFonts w:ascii="Arial" w:hAnsi="Arial" w:cs="Arial"/>
          <w:b/>
          <w:color w:val="262626" w:themeColor="text1" w:themeTint="D9"/>
          <w:sz w:val="24"/>
          <w:szCs w:val="24"/>
        </w:rPr>
        <w:t>Learning Management System</w:t>
      </w:r>
    </w:p>
    <w:p w14:paraId="215A9153" w14:textId="77777777" w:rsidR="00094CB0" w:rsidRPr="007E69C2" w:rsidRDefault="00094CB0" w:rsidP="00E53508">
      <w:pPr>
        <w:spacing w:after="0"/>
        <w:jc w:val="center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2A85F006" w14:textId="7AD37DCE" w:rsidR="00D01A65" w:rsidRPr="00816242" w:rsidRDefault="00D01A65" w:rsidP="002E3DC8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rFonts w:ascii="Arial" w:hAnsi="Arial" w:cs="Arial"/>
          <w:color w:val="262626" w:themeColor="text1" w:themeTint="D9"/>
          <w:sz w:val="20"/>
          <w:szCs w:val="20"/>
          <w:u w:val="none"/>
        </w:rPr>
      </w:pPr>
      <w:r w:rsidRPr="00816242">
        <w:rPr>
          <w:rFonts w:ascii="Arial" w:hAnsi="Arial" w:cs="Arial"/>
          <w:color w:val="262626" w:themeColor="text1" w:themeTint="D9"/>
          <w:sz w:val="20"/>
          <w:szCs w:val="20"/>
        </w:rPr>
        <w:t xml:space="preserve">Please go to: </w:t>
      </w:r>
      <w:r w:rsidR="00816242" w:rsidRPr="00816242">
        <w:rPr>
          <w:rFonts w:ascii="Arial" w:hAnsi="Arial" w:cs="Arial"/>
          <w:color w:val="262626" w:themeColor="text1" w:themeTint="D9"/>
          <w:sz w:val="20"/>
          <w:szCs w:val="20"/>
        </w:rPr>
        <w:t xml:space="preserve">  </w:t>
      </w:r>
      <w:hyperlink r:id="rId9" w:history="1">
        <w:r w:rsidR="00145BDC" w:rsidRPr="00816242">
          <w:rPr>
            <w:rStyle w:val="Hyperlink"/>
            <w:rFonts w:ascii="Arial" w:hAnsi="Arial" w:cs="Arial"/>
            <w:sz w:val="20"/>
            <w:szCs w:val="20"/>
          </w:rPr>
          <w:t>https://pharmacyce.wvu.edu/user/login</w:t>
        </w:r>
      </w:hyperlink>
    </w:p>
    <w:p w14:paraId="6F55EBF8" w14:textId="77777777" w:rsidR="00D01A65" w:rsidRPr="007E69C2" w:rsidRDefault="00D01A65" w:rsidP="00D01A65">
      <w:pPr>
        <w:pStyle w:val="ListParagraph"/>
        <w:spacing w:after="0" w:line="240" w:lineRule="auto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4E4A8879" w14:textId="77777777" w:rsidR="0089479F" w:rsidRPr="00D01A65" w:rsidRDefault="00D01A65" w:rsidP="00D01A6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7E69C2">
        <w:rPr>
          <w:rFonts w:ascii="Arial" w:hAnsi="Arial" w:cs="Arial"/>
          <w:color w:val="262626" w:themeColor="text1" w:themeTint="D9"/>
          <w:sz w:val="20"/>
          <w:szCs w:val="20"/>
        </w:rPr>
        <w:t>On the log-in page, you wi</w:t>
      </w: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ll see </w:t>
      </w:r>
      <w:r w:rsidRPr="007E69C2">
        <w:rPr>
          <w:rFonts w:ascii="Arial" w:hAnsi="Arial" w:cs="Arial"/>
          <w:b/>
          <w:color w:val="262626" w:themeColor="text1" w:themeTint="D9"/>
          <w:sz w:val="20"/>
          <w:szCs w:val="20"/>
        </w:rPr>
        <w:t>Current Account Holders</w:t>
      </w:r>
      <w:r w:rsidRPr="007E69C2">
        <w:rPr>
          <w:rFonts w:ascii="Arial" w:hAnsi="Arial" w:cs="Arial"/>
          <w:color w:val="262626" w:themeColor="text1" w:themeTint="D9"/>
          <w:sz w:val="20"/>
          <w:szCs w:val="20"/>
        </w:rPr>
        <w:t xml:space="preserve"> on the left of the page.  </w:t>
      </w:r>
      <w:r w:rsidRPr="007E69C2">
        <w:rPr>
          <w:rFonts w:ascii="Arial" w:hAnsi="Arial" w:cs="Arial"/>
          <w:i/>
          <w:color w:val="262626" w:themeColor="text1" w:themeTint="D9"/>
          <w:sz w:val="20"/>
          <w:szCs w:val="20"/>
        </w:rPr>
        <w:t>Note: If you have previously created or updated your account, please use the email address and password you selected to log-in.</w:t>
      </w:r>
    </w:p>
    <w:p w14:paraId="1C625BB5" w14:textId="77777777" w:rsidR="00D01A65" w:rsidRPr="00D01A65" w:rsidRDefault="00D01A65" w:rsidP="00D01A65">
      <w:pPr>
        <w:spacing w:after="0" w:line="240" w:lineRule="auto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0464E8C1" w14:textId="77777777" w:rsidR="0089479F" w:rsidRPr="0089479F" w:rsidRDefault="0089479F" w:rsidP="0089479F">
      <w:pPr>
        <w:numPr>
          <w:ilvl w:val="0"/>
          <w:numId w:val="5"/>
        </w:numPr>
        <w:rPr>
          <w:rFonts w:ascii="Arial" w:hAnsi="Arial" w:cs="Arial"/>
          <w:color w:val="262626" w:themeColor="text1" w:themeTint="D9"/>
          <w:sz w:val="20"/>
          <w:szCs w:val="20"/>
        </w:rPr>
      </w:pPr>
      <w:r w:rsidRPr="0089479F">
        <w:rPr>
          <w:rFonts w:ascii="Arial" w:hAnsi="Arial" w:cs="Arial"/>
          <w:i/>
          <w:iCs/>
          <w:color w:val="262626" w:themeColor="text1" w:themeTint="D9"/>
          <w:sz w:val="20"/>
          <w:szCs w:val="20"/>
        </w:rPr>
        <w:t xml:space="preserve">If not, you will need to create a new account. Please follow the prompts in the </w:t>
      </w:r>
      <w:r w:rsidRPr="0089479F">
        <w:rPr>
          <w:rFonts w:ascii="Arial" w:hAnsi="Arial" w:cs="Arial"/>
          <w:b/>
          <w:bCs/>
          <w:i/>
          <w:iCs/>
          <w:color w:val="262626" w:themeColor="text1" w:themeTint="D9"/>
          <w:sz w:val="20"/>
          <w:szCs w:val="20"/>
        </w:rPr>
        <w:t xml:space="preserve">New Account Sign-up </w:t>
      </w:r>
      <w:r w:rsidRPr="0089479F">
        <w:rPr>
          <w:rFonts w:ascii="Arial" w:hAnsi="Arial" w:cs="Arial"/>
          <w:i/>
          <w:iCs/>
          <w:color w:val="262626" w:themeColor="text1" w:themeTint="D9"/>
          <w:sz w:val="20"/>
          <w:szCs w:val="20"/>
        </w:rPr>
        <w:t xml:space="preserve">on the right-side of the screen. </w:t>
      </w:r>
      <w:r w:rsidRPr="0089479F">
        <w:rPr>
          <w:rFonts w:ascii="Arial" w:hAnsi="Arial" w:cs="Arial"/>
          <w:color w:val="262626" w:themeColor="text1" w:themeTint="D9"/>
          <w:sz w:val="20"/>
          <w:szCs w:val="20"/>
        </w:rPr>
        <w:t>Note: Please make sure that you have your NABP E-profile number and all pharmacy licenses numbers available prior to creating your account.</w:t>
      </w:r>
    </w:p>
    <w:p w14:paraId="2F02B8B0" w14:textId="77777777" w:rsidR="0089479F" w:rsidRPr="0089479F" w:rsidRDefault="0089479F" w:rsidP="0089479F">
      <w:pPr>
        <w:numPr>
          <w:ilvl w:val="0"/>
          <w:numId w:val="5"/>
        </w:numPr>
        <w:rPr>
          <w:rFonts w:ascii="Arial" w:hAnsi="Arial" w:cs="Arial"/>
          <w:color w:val="262626" w:themeColor="text1" w:themeTint="D9"/>
          <w:sz w:val="20"/>
          <w:szCs w:val="20"/>
        </w:rPr>
      </w:pPr>
      <w:r w:rsidRPr="0089479F">
        <w:rPr>
          <w:rFonts w:ascii="Arial" w:hAnsi="Arial" w:cs="Arial"/>
          <w:b/>
          <w:bCs/>
          <w:color w:val="262626" w:themeColor="text1" w:themeTint="D9"/>
          <w:sz w:val="20"/>
          <w:szCs w:val="20"/>
        </w:rPr>
        <w:t>Please update your account information (do not change password) if there have been any changes in your information and save the changes. Note: Change your e-mail address to your current e-mail (e.g., home or work). Note: If you change your password during this step, the password will not save.</w:t>
      </w:r>
    </w:p>
    <w:p w14:paraId="16740065" w14:textId="77777777" w:rsidR="0089479F" w:rsidRPr="0089479F" w:rsidRDefault="0089479F" w:rsidP="0089479F">
      <w:pPr>
        <w:numPr>
          <w:ilvl w:val="0"/>
          <w:numId w:val="5"/>
        </w:numPr>
        <w:rPr>
          <w:rFonts w:ascii="Arial" w:hAnsi="Arial" w:cs="Arial"/>
          <w:color w:val="262626" w:themeColor="text1" w:themeTint="D9"/>
          <w:sz w:val="20"/>
          <w:szCs w:val="20"/>
        </w:rPr>
      </w:pPr>
      <w:r w:rsidRPr="0089479F">
        <w:rPr>
          <w:rFonts w:ascii="Arial" w:hAnsi="Arial" w:cs="Arial"/>
          <w:color w:val="262626" w:themeColor="text1" w:themeTint="D9"/>
          <w:sz w:val="20"/>
          <w:szCs w:val="20"/>
        </w:rPr>
        <w:t>Next, go back to update your account and change your password. Note: Your updated email address and password will now be used to log-in.</w:t>
      </w:r>
    </w:p>
    <w:p w14:paraId="7B3FEEF7" w14:textId="77777777" w:rsidR="00CF5F59" w:rsidRPr="007E69C2" w:rsidRDefault="00CF5F59" w:rsidP="00B7500C">
      <w:pPr>
        <w:jc w:val="center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5EBF767C" w14:textId="77777777" w:rsidR="00B7500C" w:rsidRPr="007E69C2" w:rsidRDefault="00B7500C" w:rsidP="00B7500C">
      <w:pPr>
        <w:jc w:val="center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E69C2">
        <w:rPr>
          <w:rFonts w:ascii="Arial" w:hAnsi="Arial" w:cs="Arial"/>
          <w:b/>
          <w:color w:val="262626" w:themeColor="text1" w:themeTint="D9"/>
          <w:sz w:val="24"/>
          <w:szCs w:val="24"/>
        </w:rPr>
        <w:t>Ins</w:t>
      </w:r>
      <w:r w:rsidR="007131B2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tructions for Completing </w:t>
      </w:r>
      <w:r w:rsidR="00D01A65">
        <w:rPr>
          <w:rFonts w:ascii="Arial" w:hAnsi="Arial" w:cs="Arial"/>
          <w:b/>
          <w:color w:val="262626" w:themeColor="text1" w:themeTint="D9"/>
          <w:sz w:val="24"/>
          <w:szCs w:val="24"/>
        </w:rPr>
        <w:t>Online</w:t>
      </w:r>
      <w:r w:rsidR="007131B2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Exams/</w:t>
      </w:r>
      <w:r w:rsidRPr="007E69C2">
        <w:rPr>
          <w:rFonts w:ascii="Arial" w:hAnsi="Arial" w:cs="Arial"/>
          <w:b/>
          <w:color w:val="262626" w:themeColor="text1" w:themeTint="D9"/>
          <w:sz w:val="24"/>
          <w:szCs w:val="24"/>
        </w:rPr>
        <w:t>Evaluations</w:t>
      </w:r>
    </w:p>
    <w:p w14:paraId="72315D84" w14:textId="77777777" w:rsidR="00D01A65" w:rsidRPr="00B030A8" w:rsidRDefault="00D01A65" w:rsidP="00D01A65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Arial" w:hAnsi="Arial" w:cs="Arial"/>
          <w:color w:val="262626" w:themeColor="text1" w:themeTint="D9"/>
        </w:rPr>
      </w:pPr>
      <w:r w:rsidRPr="00B030A8">
        <w:rPr>
          <w:rFonts w:ascii="Arial" w:hAnsi="Arial" w:cs="Arial"/>
          <w:color w:val="262626" w:themeColor="text1" w:themeTint="D9"/>
          <w:sz w:val="20"/>
          <w:szCs w:val="20"/>
        </w:rPr>
        <w:t xml:space="preserve">Program evaluations will be completed on-line at: </w:t>
      </w:r>
      <w:hyperlink r:id="rId10" w:history="1">
        <w:r w:rsidRPr="00B030A8">
          <w:rPr>
            <w:rStyle w:val="Hyperlink"/>
            <w:rFonts w:ascii="Arial" w:hAnsi="Arial" w:cs="Arial"/>
            <w:color w:val="2626FF" w:themeColor="hyperlink" w:themeTint="D9"/>
            <w:sz w:val="20"/>
            <w:szCs w:val="20"/>
          </w:rPr>
          <w:t>https://pharmacyce.wvu.edu/user/login</w:t>
        </w:r>
      </w:hyperlink>
    </w:p>
    <w:p w14:paraId="6ADD956D" w14:textId="77777777" w:rsidR="00D01A65" w:rsidRPr="007E69C2" w:rsidRDefault="00D01A65" w:rsidP="00D01A65">
      <w:pPr>
        <w:spacing w:after="0" w:line="240" w:lineRule="auto"/>
        <w:ind w:left="720" w:hanging="360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51BA55D5" w14:textId="77777777" w:rsidR="00D01A65" w:rsidRPr="00B030A8" w:rsidRDefault="00D01A65" w:rsidP="00D01A65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Arial" w:hAnsi="Arial" w:cs="Arial"/>
          <w:color w:val="262626" w:themeColor="text1" w:themeTint="D9"/>
          <w:sz w:val="20"/>
          <w:szCs w:val="20"/>
        </w:rPr>
      </w:pPr>
      <w:r w:rsidRPr="00B030A8">
        <w:rPr>
          <w:rFonts w:ascii="Arial" w:hAnsi="Arial" w:cs="Arial"/>
          <w:color w:val="262626" w:themeColor="text1" w:themeTint="D9"/>
          <w:sz w:val="20"/>
          <w:szCs w:val="20"/>
        </w:rPr>
        <w:t>Log-in to your account.</w:t>
      </w:r>
    </w:p>
    <w:p w14:paraId="747BA11F" w14:textId="77777777" w:rsidR="00D01A65" w:rsidRDefault="00D01A65" w:rsidP="00D01A65">
      <w:pPr>
        <w:spacing w:after="0" w:line="240" w:lineRule="auto"/>
        <w:ind w:left="720" w:hanging="360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45E10CCF" w14:textId="14A2603F" w:rsidR="00D01A65" w:rsidRPr="00CD38DA" w:rsidRDefault="00D01A65" w:rsidP="00D01A65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Arial" w:hAnsi="Arial" w:cs="Arial"/>
          <w:color w:val="262626" w:themeColor="text1" w:themeTint="D9"/>
          <w:sz w:val="20"/>
          <w:szCs w:val="20"/>
        </w:rPr>
      </w:pPr>
      <w:r w:rsidRPr="00CD38DA">
        <w:rPr>
          <w:rFonts w:ascii="Arial" w:hAnsi="Arial" w:cs="Arial"/>
          <w:color w:val="262626" w:themeColor="text1" w:themeTint="D9"/>
          <w:sz w:val="20"/>
          <w:szCs w:val="20"/>
        </w:rPr>
        <w:t>To complete the program evaluations</w:t>
      </w:r>
      <w:r w:rsidR="00410794" w:rsidRPr="00CD38DA">
        <w:rPr>
          <w:rFonts w:ascii="Arial" w:hAnsi="Arial" w:cs="Arial"/>
          <w:color w:val="262626" w:themeColor="text1" w:themeTint="D9"/>
          <w:sz w:val="20"/>
          <w:szCs w:val="20"/>
        </w:rPr>
        <w:t xml:space="preserve">, under Live Programs, </w:t>
      </w:r>
      <w:r w:rsidRPr="00CD38DA">
        <w:rPr>
          <w:rFonts w:ascii="Arial" w:hAnsi="Arial" w:cs="Arial"/>
          <w:color w:val="262626" w:themeColor="text1" w:themeTint="D9"/>
          <w:sz w:val="20"/>
          <w:szCs w:val="20"/>
        </w:rPr>
        <w:t xml:space="preserve">click </w:t>
      </w:r>
      <w:r w:rsidR="00410794" w:rsidRPr="00CD38DA">
        <w:rPr>
          <w:rFonts w:ascii="Arial" w:hAnsi="Arial" w:cs="Arial"/>
          <w:color w:val="262626" w:themeColor="text1" w:themeTint="D9"/>
          <w:sz w:val="20"/>
          <w:szCs w:val="20"/>
        </w:rPr>
        <w:t>Complete Evaluations</w:t>
      </w:r>
      <w:r w:rsidR="0056688F" w:rsidRPr="00CD38DA">
        <w:rPr>
          <w:rFonts w:ascii="Arial" w:hAnsi="Arial" w:cs="Arial"/>
          <w:color w:val="262626" w:themeColor="text1" w:themeTint="D9"/>
          <w:sz w:val="20"/>
          <w:szCs w:val="20"/>
        </w:rPr>
        <w:t xml:space="preserve">. Then, </w:t>
      </w:r>
      <w:r w:rsidRPr="00CD38DA">
        <w:rPr>
          <w:rFonts w:ascii="Arial" w:hAnsi="Arial" w:cs="Arial"/>
          <w:color w:val="262626" w:themeColor="text1" w:themeTint="D9"/>
          <w:sz w:val="20"/>
          <w:szCs w:val="20"/>
        </w:rPr>
        <w:t xml:space="preserve"> click on the title of the CE activity. Enter the access code (given at the end of the continuing education session) and click </w:t>
      </w:r>
      <w:r w:rsidRPr="00CD38DA">
        <w:rPr>
          <w:rFonts w:ascii="Arial" w:hAnsi="Arial" w:cs="Arial"/>
          <w:b/>
          <w:color w:val="262626" w:themeColor="text1" w:themeTint="D9"/>
          <w:sz w:val="20"/>
          <w:szCs w:val="20"/>
        </w:rPr>
        <w:t>Submit Access Code</w:t>
      </w:r>
      <w:r w:rsidRPr="00CD38DA">
        <w:rPr>
          <w:rFonts w:ascii="Arial" w:hAnsi="Arial" w:cs="Arial"/>
          <w:color w:val="262626" w:themeColor="text1" w:themeTint="D9"/>
          <w:sz w:val="20"/>
          <w:szCs w:val="20"/>
        </w:rPr>
        <w:t xml:space="preserve">. Next, you will complete the evaluation, and submit. A copy of the statement </w:t>
      </w:r>
      <w:r w:rsidR="00382379" w:rsidRPr="00CD38DA">
        <w:rPr>
          <w:rFonts w:ascii="Arial" w:hAnsi="Arial" w:cs="Arial"/>
          <w:color w:val="262626" w:themeColor="text1" w:themeTint="D9"/>
          <w:sz w:val="20"/>
          <w:szCs w:val="20"/>
        </w:rPr>
        <w:t xml:space="preserve">of attendance </w:t>
      </w:r>
      <w:r w:rsidRPr="00CD38DA">
        <w:rPr>
          <w:rFonts w:ascii="Arial" w:hAnsi="Arial" w:cs="Arial"/>
          <w:color w:val="262626" w:themeColor="text1" w:themeTint="D9"/>
          <w:sz w:val="20"/>
          <w:szCs w:val="20"/>
        </w:rPr>
        <w:t>will be emailed to you, as well as available in your online account for printing.</w:t>
      </w:r>
    </w:p>
    <w:p w14:paraId="65B5466D" w14:textId="77777777" w:rsidR="0089479F" w:rsidRPr="0089479F" w:rsidRDefault="0089479F" w:rsidP="0089479F">
      <w:pPr>
        <w:spacing w:after="0" w:line="240" w:lineRule="auto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765BACA5" w14:textId="32EA4082" w:rsidR="0089479F" w:rsidRPr="0089479F" w:rsidRDefault="0089479F" w:rsidP="0089479F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89479F">
        <w:rPr>
          <w:rFonts w:ascii="Arial" w:hAnsi="Arial" w:cs="Arial"/>
          <w:color w:val="262626" w:themeColor="text1" w:themeTint="D9"/>
          <w:sz w:val="20"/>
          <w:szCs w:val="20"/>
        </w:rPr>
        <w:t xml:space="preserve">To receive CE credit for a program, a participant must </w:t>
      </w:r>
      <w:r w:rsidR="00D01A65">
        <w:rPr>
          <w:rFonts w:ascii="Arial" w:hAnsi="Arial" w:cs="Arial"/>
          <w:color w:val="262626" w:themeColor="text1" w:themeTint="D9"/>
          <w:sz w:val="20"/>
          <w:szCs w:val="20"/>
        </w:rPr>
        <w:t>be registered</w:t>
      </w:r>
      <w:r w:rsidRPr="0089479F">
        <w:rPr>
          <w:rFonts w:ascii="Arial" w:hAnsi="Arial" w:cs="Arial"/>
          <w:color w:val="262626" w:themeColor="text1" w:themeTint="D9"/>
          <w:sz w:val="20"/>
          <w:szCs w:val="20"/>
        </w:rPr>
        <w:t xml:space="preserve"> for the program and complete the online evaluation. Note: The list of participants filling out the evaluation form will be cross-checked with the </w:t>
      </w:r>
      <w:r w:rsidR="00D01A65">
        <w:rPr>
          <w:rFonts w:ascii="Arial" w:hAnsi="Arial" w:cs="Arial"/>
          <w:color w:val="262626" w:themeColor="text1" w:themeTint="D9"/>
          <w:sz w:val="20"/>
          <w:szCs w:val="20"/>
        </w:rPr>
        <w:t>registration list</w:t>
      </w:r>
      <w:r w:rsidRPr="0089479F">
        <w:rPr>
          <w:rFonts w:ascii="Arial" w:hAnsi="Arial" w:cs="Arial"/>
          <w:color w:val="262626" w:themeColor="text1" w:themeTint="D9"/>
          <w:sz w:val="20"/>
          <w:szCs w:val="20"/>
        </w:rPr>
        <w:t xml:space="preserve"> prior to CE credit being awarded and forwarded to the CPE Monitor database</w:t>
      </w:r>
      <w:r w:rsidR="00382379">
        <w:rPr>
          <w:rFonts w:ascii="Arial" w:hAnsi="Arial" w:cs="Arial"/>
          <w:color w:val="262626" w:themeColor="text1" w:themeTint="D9"/>
          <w:sz w:val="20"/>
          <w:szCs w:val="20"/>
        </w:rPr>
        <w:t xml:space="preserve"> in four to six weeks.  </w:t>
      </w:r>
    </w:p>
    <w:p w14:paraId="35FB291B" w14:textId="77777777" w:rsidR="00667761" w:rsidRPr="007E69C2" w:rsidRDefault="00667761" w:rsidP="0089479F">
      <w:pPr>
        <w:spacing w:after="0" w:line="240" w:lineRule="auto"/>
        <w:ind w:left="720" w:hanging="360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26F08567" w14:textId="1199F535" w:rsidR="00794F8F" w:rsidRPr="00E9487D" w:rsidRDefault="00794F8F" w:rsidP="00794F8F">
      <w:pPr>
        <w:ind w:left="270" w:right="342"/>
        <w:jc w:val="center"/>
        <w:rPr>
          <w:rFonts w:ascii="Arial" w:hAnsi="Arial" w:cs="Arial"/>
          <w:sz w:val="20"/>
          <w:szCs w:val="20"/>
        </w:rPr>
      </w:pPr>
      <w:r w:rsidRPr="00E9487D">
        <w:rPr>
          <w:rFonts w:ascii="Arial" w:hAnsi="Arial" w:cs="Arial"/>
          <w:sz w:val="20"/>
          <w:szCs w:val="20"/>
        </w:rPr>
        <w:t xml:space="preserve">Please complete the online evaluations by </w:t>
      </w:r>
      <w:r w:rsidR="00434AC1">
        <w:rPr>
          <w:rFonts w:ascii="Arial" w:hAnsi="Arial" w:cs="Arial"/>
          <w:b/>
          <w:sz w:val="24"/>
          <w:szCs w:val="24"/>
          <w:u w:val="single"/>
        </w:rPr>
        <w:t>March 16, 2025</w:t>
      </w:r>
      <w:r w:rsidRPr="00E9487D">
        <w:rPr>
          <w:rFonts w:ascii="Arial" w:hAnsi="Arial" w:cs="Arial"/>
          <w:b/>
          <w:sz w:val="20"/>
          <w:szCs w:val="20"/>
          <w:u w:val="single"/>
        </w:rPr>
        <w:t>.</w:t>
      </w:r>
    </w:p>
    <w:p w14:paraId="743A84AD" w14:textId="77777777" w:rsidR="00794F8F" w:rsidRPr="00E9487D" w:rsidRDefault="00794F8F" w:rsidP="00794F8F">
      <w:pPr>
        <w:ind w:left="270" w:right="342"/>
        <w:jc w:val="center"/>
        <w:rPr>
          <w:rFonts w:ascii="Arial" w:hAnsi="Arial" w:cs="Arial"/>
          <w:sz w:val="20"/>
          <w:szCs w:val="20"/>
        </w:rPr>
      </w:pPr>
      <w:r w:rsidRPr="00E9487D">
        <w:rPr>
          <w:rFonts w:ascii="Arial" w:hAnsi="Arial" w:cs="Arial"/>
          <w:sz w:val="20"/>
          <w:szCs w:val="20"/>
        </w:rPr>
        <w:t xml:space="preserve"> Credits will be downloaded after this date.</w:t>
      </w:r>
    </w:p>
    <w:p w14:paraId="7F64D1B0" w14:textId="77777777" w:rsidR="00067478" w:rsidRPr="007E69C2" w:rsidRDefault="00067478" w:rsidP="00D839AC">
      <w:pPr>
        <w:ind w:left="360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sectPr w:rsidR="00067478" w:rsidRPr="007E69C2" w:rsidSect="007E69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F85CB" w14:textId="77777777" w:rsidR="000F3DD0" w:rsidRDefault="000F3DD0" w:rsidP="0084141F">
      <w:pPr>
        <w:spacing w:after="0" w:line="240" w:lineRule="auto"/>
      </w:pPr>
      <w:r>
        <w:separator/>
      </w:r>
    </w:p>
  </w:endnote>
  <w:endnote w:type="continuationSeparator" w:id="0">
    <w:p w14:paraId="0CFEEC6C" w14:textId="77777777" w:rsidR="000F3DD0" w:rsidRDefault="000F3DD0" w:rsidP="00841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62E06" w14:textId="77777777" w:rsidR="000F3DD0" w:rsidRDefault="000F3D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8A144" w14:textId="77777777" w:rsidR="000F3DD0" w:rsidRDefault="000F3D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A36C" w14:textId="77777777" w:rsidR="000F3DD0" w:rsidRDefault="000F3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E53E8" w14:textId="77777777" w:rsidR="000F3DD0" w:rsidRDefault="000F3DD0" w:rsidP="0084141F">
      <w:pPr>
        <w:spacing w:after="0" w:line="240" w:lineRule="auto"/>
      </w:pPr>
      <w:r>
        <w:separator/>
      </w:r>
    </w:p>
  </w:footnote>
  <w:footnote w:type="continuationSeparator" w:id="0">
    <w:p w14:paraId="4ADE09E4" w14:textId="77777777" w:rsidR="000F3DD0" w:rsidRDefault="000F3DD0" w:rsidP="00841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36B2B" w14:textId="77777777" w:rsidR="000F3DD0" w:rsidRDefault="000F3D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DA25A" w14:textId="77777777" w:rsidR="000F3DD0" w:rsidRDefault="000F3D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CE800" w14:textId="77777777" w:rsidR="000F3DD0" w:rsidRDefault="000F3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F6463"/>
    <w:multiLevelType w:val="hybridMultilevel"/>
    <w:tmpl w:val="FB4EA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26F31"/>
    <w:multiLevelType w:val="hybridMultilevel"/>
    <w:tmpl w:val="DCD0B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A5D1C"/>
    <w:multiLevelType w:val="hybridMultilevel"/>
    <w:tmpl w:val="5C1614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275913"/>
    <w:multiLevelType w:val="multilevel"/>
    <w:tmpl w:val="000E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603BDD"/>
    <w:multiLevelType w:val="hybridMultilevel"/>
    <w:tmpl w:val="930463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492732"/>
    <w:multiLevelType w:val="multilevel"/>
    <w:tmpl w:val="D602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0199201">
    <w:abstractNumId w:val="1"/>
  </w:num>
  <w:num w:numId="2" w16cid:durableId="1410077791">
    <w:abstractNumId w:val="0"/>
  </w:num>
  <w:num w:numId="3" w16cid:durableId="1899322714">
    <w:abstractNumId w:val="2"/>
  </w:num>
  <w:num w:numId="4" w16cid:durableId="1755590251">
    <w:abstractNumId w:val="5"/>
  </w:num>
  <w:num w:numId="5" w16cid:durableId="2052415537">
    <w:abstractNumId w:val="3"/>
  </w:num>
  <w:num w:numId="6" w16cid:durableId="3383187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478"/>
    <w:rsid w:val="000143AC"/>
    <w:rsid w:val="00022B37"/>
    <w:rsid w:val="00045962"/>
    <w:rsid w:val="00067478"/>
    <w:rsid w:val="00094CB0"/>
    <w:rsid w:val="000A0938"/>
    <w:rsid w:val="000C56B3"/>
    <w:rsid w:val="000D6420"/>
    <w:rsid w:val="000F3DD0"/>
    <w:rsid w:val="0010222D"/>
    <w:rsid w:val="00116E5D"/>
    <w:rsid w:val="001302BD"/>
    <w:rsid w:val="00145BDC"/>
    <w:rsid w:val="00151877"/>
    <w:rsid w:val="00166E3B"/>
    <w:rsid w:val="001B5403"/>
    <w:rsid w:val="001B71A7"/>
    <w:rsid w:val="00205CEC"/>
    <w:rsid w:val="0020600E"/>
    <w:rsid w:val="0023028B"/>
    <w:rsid w:val="00244E41"/>
    <w:rsid w:val="00250582"/>
    <w:rsid w:val="00292716"/>
    <w:rsid w:val="002B72D2"/>
    <w:rsid w:val="002C30B4"/>
    <w:rsid w:val="002C6260"/>
    <w:rsid w:val="002D1F1C"/>
    <w:rsid w:val="002D7845"/>
    <w:rsid w:val="002E13BC"/>
    <w:rsid w:val="002F3650"/>
    <w:rsid w:val="0031093F"/>
    <w:rsid w:val="00321818"/>
    <w:rsid w:val="003253C6"/>
    <w:rsid w:val="00352CE9"/>
    <w:rsid w:val="00373613"/>
    <w:rsid w:val="00382379"/>
    <w:rsid w:val="00387EEF"/>
    <w:rsid w:val="00390444"/>
    <w:rsid w:val="003A2B91"/>
    <w:rsid w:val="003C312B"/>
    <w:rsid w:val="003D3401"/>
    <w:rsid w:val="003F56B4"/>
    <w:rsid w:val="00410794"/>
    <w:rsid w:val="00433EC5"/>
    <w:rsid w:val="00434472"/>
    <w:rsid w:val="00434AC1"/>
    <w:rsid w:val="004514B3"/>
    <w:rsid w:val="00452FDA"/>
    <w:rsid w:val="0047176D"/>
    <w:rsid w:val="004C195D"/>
    <w:rsid w:val="00535F6A"/>
    <w:rsid w:val="00543156"/>
    <w:rsid w:val="00543AC3"/>
    <w:rsid w:val="00555506"/>
    <w:rsid w:val="0056688F"/>
    <w:rsid w:val="005C01EB"/>
    <w:rsid w:val="005C44A0"/>
    <w:rsid w:val="005C70E5"/>
    <w:rsid w:val="005D39B8"/>
    <w:rsid w:val="0061477B"/>
    <w:rsid w:val="006425A6"/>
    <w:rsid w:val="006521CA"/>
    <w:rsid w:val="00666794"/>
    <w:rsid w:val="00667761"/>
    <w:rsid w:val="006765C8"/>
    <w:rsid w:val="00684668"/>
    <w:rsid w:val="006C0631"/>
    <w:rsid w:val="006C217B"/>
    <w:rsid w:val="006F3B41"/>
    <w:rsid w:val="006F6B72"/>
    <w:rsid w:val="007131B2"/>
    <w:rsid w:val="00715CC1"/>
    <w:rsid w:val="0072105A"/>
    <w:rsid w:val="00766E06"/>
    <w:rsid w:val="007858F5"/>
    <w:rsid w:val="00792232"/>
    <w:rsid w:val="00794F8F"/>
    <w:rsid w:val="007E69C2"/>
    <w:rsid w:val="007F7FA2"/>
    <w:rsid w:val="00801913"/>
    <w:rsid w:val="00816242"/>
    <w:rsid w:val="0083388D"/>
    <w:rsid w:val="0084141F"/>
    <w:rsid w:val="00856451"/>
    <w:rsid w:val="008642F0"/>
    <w:rsid w:val="00872C65"/>
    <w:rsid w:val="00880342"/>
    <w:rsid w:val="0089479F"/>
    <w:rsid w:val="008A457D"/>
    <w:rsid w:val="008B045E"/>
    <w:rsid w:val="008E160B"/>
    <w:rsid w:val="00903A12"/>
    <w:rsid w:val="00913345"/>
    <w:rsid w:val="00945343"/>
    <w:rsid w:val="00952D8B"/>
    <w:rsid w:val="00953810"/>
    <w:rsid w:val="00956C68"/>
    <w:rsid w:val="009638DC"/>
    <w:rsid w:val="00971820"/>
    <w:rsid w:val="009C5612"/>
    <w:rsid w:val="009E730C"/>
    <w:rsid w:val="00A033F0"/>
    <w:rsid w:val="00A13F35"/>
    <w:rsid w:val="00A16E50"/>
    <w:rsid w:val="00A30E28"/>
    <w:rsid w:val="00A61B73"/>
    <w:rsid w:val="00A733A3"/>
    <w:rsid w:val="00AA2A4A"/>
    <w:rsid w:val="00AB06B9"/>
    <w:rsid w:val="00AB402B"/>
    <w:rsid w:val="00AB5618"/>
    <w:rsid w:val="00AC235E"/>
    <w:rsid w:val="00AF4A06"/>
    <w:rsid w:val="00B334F9"/>
    <w:rsid w:val="00B53768"/>
    <w:rsid w:val="00B57458"/>
    <w:rsid w:val="00B60A4B"/>
    <w:rsid w:val="00B7500C"/>
    <w:rsid w:val="00B90627"/>
    <w:rsid w:val="00B943FE"/>
    <w:rsid w:val="00BA1F35"/>
    <w:rsid w:val="00BA257A"/>
    <w:rsid w:val="00BA641E"/>
    <w:rsid w:val="00BB1B98"/>
    <w:rsid w:val="00BD00ED"/>
    <w:rsid w:val="00BD32D3"/>
    <w:rsid w:val="00BD6EF6"/>
    <w:rsid w:val="00BE0EF8"/>
    <w:rsid w:val="00C1519F"/>
    <w:rsid w:val="00C21EFD"/>
    <w:rsid w:val="00C64814"/>
    <w:rsid w:val="00C967D9"/>
    <w:rsid w:val="00CB28AD"/>
    <w:rsid w:val="00CC3CE0"/>
    <w:rsid w:val="00CD38DA"/>
    <w:rsid w:val="00CD4D56"/>
    <w:rsid w:val="00CE4DE8"/>
    <w:rsid w:val="00CF5F59"/>
    <w:rsid w:val="00D01A65"/>
    <w:rsid w:val="00D25F94"/>
    <w:rsid w:val="00D27EBE"/>
    <w:rsid w:val="00D30815"/>
    <w:rsid w:val="00D60902"/>
    <w:rsid w:val="00D839AC"/>
    <w:rsid w:val="00DA1B3D"/>
    <w:rsid w:val="00DD17FD"/>
    <w:rsid w:val="00DF3094"/>
    <w:rsid w:val="00E175FB"/>
    <w:rsid w:val="00E2605A"/>
    <w:rsid w:val="00E53508"/>
    <w:rsid w:val="00E54DEF"/>
    <w:rsid w:val="00E65540"/>
    <w:rsid w:val="00E83CCA"/>
    <w:rsid w:val="00E83F3F"/>
    <w:rsid w:val="00E9775D"/>
    <w:rsid w:val="00EA0309"/>
    <w:rsid w:val="00EA038A"/>
    <w:rsid w:val="00EB04E2"/>
    <w:rsid w:val="00EE2F43"/>
    <w:rsid w:val="00EF36D8"/>
    <w:rsid w:val="00F6791D"/>
    <w:rsid w:val="00F8325A"/>
    <w:rsid w:val="00F93383"/>
    <w:rsid w:val="00FA0439"/>
    <w:rsid w:val="00FA27BC"/>
    <w:rsid w:val="00FA6E7B"/>
    <w:rsid w:val="00FC49E4"/>
    <w:rsid w:val="00FC4B06"/>
    <w:rsid w:val="00FC7082"/>
    <w:rsid w:val="00FD3F57"/>
    <w:rsid w:val="00FE5CEE"/>
    <w:rsid w:val="00FE5DE1"/>
    <w:rsid w:val="00FF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780A7"/>
  <w15:docId w15:val="{B0C3E31F-A575-4108-8DB4-C03A1F1B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4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3B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3B4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41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141F"/>
  </w:style>
  <w:style w:type="paragraph" w:styleId="Footer">
    <w:name w:val="footer"/>
    <w:basedOn w:val="Normal"/>
    <w:link w:val="FooterChar"/>
    <w:uiPriority w:val="99"/>
    <w:semiHidden/>
    <w:unhideWhenUsed/>
    <w:rsid w:val="00841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141F"/>
  </w:style>
  <w:style w:type="character" w:styleId="FollowedHyperlink">
    <w:name w:val="FollowedHyperlink"/>
    <w:basedOn w:val="DefaultParagraphFont"/>
    <w:uiPriority w:val="99"/>
    <w:semiHidden/>
    <w:unhideWhenUsed/>
    <w:rsid w:val="00A30E2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5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harmacyce.wvu.edu/user/log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harmacyce.wvu.edu/user/logi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3C8AC-52C5-4F90-9F53-06B6E45EB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Kurilla</dc:creator>
  <cp:lastModifiedBy>Hindman, Lori</cp:lastModifiedBy>
  <cp:revision>2</cp:revision>
  <cp:lastPrinted>2024-04-23T20:45:00Z</cp:lastPrinted>
  <dcterms:created xsi:type="dcterms:W3CDTF">2025-03-06T23:58:00Z</dcterms:created>
  <dcterms:modified xsi:type="dcterms:W3CDTF">2025-03-06T23:58:00Z</dcterms:modified>
</cp:coreProperties>
</file>